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29" w:rsidRDefault="00B547AA">
      <w:bookmarkStart w:id="0" w:name="_GoBack"/>
      <w:r>
        <w:rPr>
          <w:noProof/>
          <w:lang w:eastAsia="es-ES"/>
        </w:rPr>
        <w:drawing>
          <wp:inline distT="0" distB="0" distL="0" distR="0" wp14:anchorId="235FBEC6" wp14:editId="14493119">
            <wp:extent cx="6717030" cy="3776354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7537" cy="378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3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AA"/>
    <w:rsid w:val="00553029"/>
    <w:rsid w:val="00B5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18FED-1CB6-4CE0-864C-31C7EF69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Villanueva de la Cañada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García Príncipe</dc:creator>
  <cp:keywords/>
  <dc:description/>
  <cp:lastModifiedBy>María Teresa García Príncipe</cp:lastModifiedBy>
  <cp:revision>1</cp:revision>
  <dcterms:created xsi:type="dcterms:W3CDTF">2020-07-28T11:22:00Z</dcterms:created>
  <dcterms:modified xsi:type="dcterms:W3CDTF">2020-07-28T11:23:00Z</dcterms:modified>
</cp:coreProperties>
</file>